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4920F" w14:textId="189209C8" w:rsidR="00113275" w:rsidRDefault="00814384" w:rsidP="00814384">
      <w:pPr>
        <w:spacing w:before="360" w:after="120" w:line="400" w:lineRule="exact"/>
        <w:rPr>
          <w:rFonts w:ascii="Open Sans" w:hAnsi="Open Sans" w:cs="Open Sans"/>
          <w:b/>
          <w:bCs/>
          <w:color w:val="034DA1"/>
          <w:sz w:val="32"/>
          <w:szCs w:val="32"/>
        </w:rPr>
      </w:pPr>
      <w:r w:rsidRPr="00814384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ZAŁĄCZNIK </w:t>
      </w:r>
      <w:r>
        <w:rPr>
          <w:rFonts w:ascii="Open Sans" w:hAnsi="Open Sans" w:cs="Open Sans"/>
          <w:b/>
          <w:bCs/>
          <w:color w:val="034DA1"/>
          <w:sz w:val="32"/>
          <w:szCs w:val="32"/>
        </w:rPr>
        <w:t>1</w:t>
      </w:r>
      <w:r w:rsidR="00FC3AA0">
        <w:rPr>
          <w:rFonts w:ascii="Open Sans" w:hAnsi="Open Sans" w:cs="Open Sans"/>
          <w:b/>
          <w:bCs/>
          <w:color w:val="034DA1"/>
          <w:sz w:val="32"/>
          <w:szCs w:val="32"/>
        </w:rPr>
        <w:t>4</w:t>
      </w:r>
      <w:r w:rsidRPr="00814384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. </w:t>
      </w:r>
      <w:r w:rsidRPr="00814384">
        <w:rPr>
          <w:rFonts w:ascii="Open Sans" w:hAnsi="Open Sans" w:cs="Open Sans"/>
          <w:b/>
          <w:color w:val="034DA1"/>
          <w:sz w:val="32"/>
          <w:szCs w:val="32"/>
        </w:rPr>
        <w:t>WZÓR DEKLARACJI ZGODNOŚCI Z ZASADĄ DNSH</w:t>
      </w:r>
      <w:r>
        <w:rPr>
          <w:rFonts w:ascii="Open Sans" w:hAnsi="Open Sans" w:cs="Open Sans"/>
          <w:b/>
          <w:color w:val="034DA1"/>
          <w:sz w:val="32"/>
          <w:szCs w:val="32"/>
        </w:rPr>
        <w:t xml:space="preserve"> </w:t>
      </w:r>
      <w:r w:rsidR="00A05A5F" w:rsidRPr="00814384">
        <w:rPr>
          <w:rFonts w:ascii="Open Sans" w:hAnsi="Open Sans" w:cs="Open Sans"/>
          <w:b/>
          <w:bCs/>
          <w:color w:val="034DA1"/>
          <w:sz w:val="32"/>
          <w:szCs w:val="32"/>
        </w:rPr>
        <w:t>W ODNIESIENIU DO KAŻDEGO Z CELÓW</w:t>
      </w:r>
      <w:r w:rsidR="00A05A5F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 </w:t>
      </w:r>
      <w:r w:rsidR="00A05A5F" w:rsidRPr="00814384">
        <w:rPr>
          <w:rFonts w:ascii="Open Sans" w:hAnsi="Open Sans" w:cs="Open Sans"/>
          <w:b/>
          <w:bCs/>
          <w:color w:val="034DA1"/>
          <w:sz w:val="32"/>
          <w:szCs w:val="32"/>
        </w:rPr>
        <w:t>ŚRODOWISKOWYCH</w:t>
      </w:r>
    </w:p>
    <w:p w14:paraId="6AB2F607" w14:textId="24DAEF53" w:rsidR="00122FE3" w:rsidRPr="00113275" w:rsidRDefault="00113275" w:rsidP="00113275">
      <w:pPr>
        <w:pStyle w:val="Progozatekst"/>
        <w:spacing w:before="360" w:line="400" w:lineRule="exact"/>
        <w:ind w:firstLine="0"/>
        <w:jc w:val="left"/>
        <w:rPr>
          <w:rFonts w:ascii="Open Sans" w:hAnsi="Open Sans" w:cs="Open Sans"/>
          <w:b/>
          <w:bCs w:val="0"/>
          <w:color w:val="034DA1"/>
          <w:sz w:val="32"/>
          <w:szCs w:val="32"/>
        </w:rPr>
      </w:pP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 xml:space="preserve">PRÍLOHA </w:t>
      </w:r>
      <w:r>
        <w:rPr>
          <w:rFonts w:ascii="Open Sans" w:hAnsi="Open Sans" w:cs="Open Sans"/>
          <w:b/>
          <w:bCs w:val="0"/>
          <w:color w:val="034DA1"/>
          <w:sz w:val="32"/>
          <w:szCs w:val="32"/>
        </w:rPr>
        <w:t>1</w:t>
      </w:r>
      <w:r w:rsidR="00FC3AA0">
        <w:rPr>
          <w:rFonts w:ascii="Open Sans" w:hAnsi="Open Sans" w:cs="Open Sans"/>
          <w:b/>
          <w:bCs w:val="0"/>
          <w:color w:val="034DA1"/>
          <w:sz w:val="32"/>
          <w:szCs w:val="32"/>
        </w:rPr>
        <w:t>4</w:t>
      </w: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>. VZOR VYHLÁSENIA O DODRŽIAVANÍ ZÁSADY DNSH</w:t>
      </w:r>
      <w:r>
        <w:rPr>
          <w:rFonts w:ascii="Open Sans" w:hAnsi="Open Sans" w:cs="Open Sans"/>
          <w:b/>
          <w:bCs w:val="0"/>
          <w:color w:val="034DA1"/>
          <w:sz w:val="32"/>
          <w:szCs w:val="32"/>
        </w:rPr>
        <w:t xml:space="preserve"> </w:t>
      </w: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>PRE KAŽDÝ ENVIRONMENTÁLNY CIEĽ</w:t>
      </w:r>
      <w:r w:rsidR="00814384" w:rsidRPr="00814384">
        <w:rPr>
          <w:rFonts w:ascii="Open Sans" w:hAnsi="Open Sans" w:cs="Open Sans"/>
          <w:b/>
          <w:color w:val="034DA1"/>
          <w:sz w:val="32"/>
          <w:szCs w:val="32"/>
        </w:rPr>
        <w:t xml:space="preserve">  </w:t>
      </w:r>
    </w:p>
    <w:p w14:paraId="55F182E9" w14:textId="482DB590" w:rsidR="00122FE3" w:rsidRDefault="00122FE3" w:rsidP="00814384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</w:rPr>
      </w:pPr>
      <w:r w:rsidRPr="00A05A5F">
        <w:rPr>
          <w:rFonts w:ascii="Open Sans" w:hAnsi="Open Sans" w:cs="Open Sans"/>
          <w:color w:val="333333"/>
          <w:sz w:val="24"/>
          <w:szCs w:val="24"/>
        </w:rPr>
        <w:t xml:space="preserve">Przed podpisaniem deklaracji przeanalizuj skutki planowanej inwestycji we wszystkich sześciu wskazanych obszarach (cele środowiskowe). Uwzględnij zarówno bezpośrednie skutki środowiskowe samej inwestycji, jak również wpływ, jaki mają produkty dostarczane i usługi świadczone w ramach działalności, której dotyczy inwestycja, przez cały cykl ich życia, z uwzględnieniem </w:t>
      </w:r>
      <w:r w:rsidR="00C14B6C" w:rsidRPr="00A05A5F">
        <w:rPr>
          <w:rFonts w:ascii="Open Sans" w:hAnsi="Open Sans" w:cs="Open Sans"/>
          <w:color w:val="333333"/>
          <w:sz w:val="24"/>
          <w:szCs w:val="24"/>
        </w:rPr>
        <w:t>etapu</w:t>
      </w:r>
      <w:r w:rsidR="00C14B6C" w:rsidRPr="4D4978F8">
        <w:rPr>
          <w:rFonts w:ascii="Open Sans" w:hAnsi="Open Sans" w:cs="Open Sans"/>
          <w:color w:val="333333"/>
          <w:sz w:val="24"/>
          <w:szCs w:val="24"/>
        </w:rPr>
        <w:t xml:space="preserve"> </w:t>
      </w:r>
      <w:r w:rsidRPr="4D4978F8">
        <w:rPr>
          <w:rFonts w:ascii="Open Sans" w:hAnsi="Open Sans" w:cs="Open Sans"/>
          <w:color w:val="333333"/>
          <w:sz w:val="24"/>
          <w:szCs w:val="24"/>
        </w:rPr>
        <w:t xml:space="preserve">wytwarzania, użytkowania i zakończenia cyklu życia tych produktów i usług. Pomocne przy wypełnieniu deklaracji będą informacje zawarte </w:t>
      </w:r>
      <w:r w:rsidR="00B751B8" w:rsidRPr="4D4978F8">
        <w:rPr>
          <w:rFonts w:ascii="Open Sans" w:hAnsi="Open Sans" w:cs="Open Sans"/>
          <w:color w:val="333333"/>
          <w:sz w:val="24"/>
          <w:szCs w:val="24"/>
        </w:rPr>
        <w:t xml:space="preserve">w opracowaniu </w:t>
      </w:r>
      <w:r w:rsidRPr="4D4978F8">
        <w:rPr>
          <w:rFonts w:ascii="Open Sans" w:hAnsi="Open Sans" w:cs="Open Sans"/>
          <w:color w:val="333333"/>
          <w:sz w:val="24"/>
          <w:szCs w:val="24"/>
        </w:rPr>
        <w:t>„Zasady realizacji działań w projektach z elementami infrastruktury, zapewniające ich zgodność z zasadą „nie czyń poważnych szkód” w Programie Interreg Polska – Słowacja 2021-2027</w:t>
      </w:r>
      <w:r w:rsidR="00CC062F" w:rsidRPr="4D4978F8">
        <w:rPr>
          <w:rFonts w:ascii="Open Sans" w:hAnsi="Open Sans" w:cs="Open Sans"/>
          <w:color w:val="333333"/>
          <w:sz w:val="24"/>
          <w:szCs w:val="24"/>
        </w:rPr>
        <w:t>, który j</w:t>
      </w:r>
      <w:r w:rsidR="00B751B8" w:rsidRPr="4D4978F8">
        <w:rPr>
          <w:rFonts w:ascii="Open Sans" w:hAnsi="Open Sans" w:cs="Open Sans"/>
          <w:color w:val="333333"/>
          <w:sz w:val="24"/>
          <w:szCs w:val="24"/>
        </w:rPr>
        <w:t>est dostępny na stronie programu</w:t>
      </w:r>
      <w:r w:rsidR="00A66285" w:rsidRPr="4D4978F8">
        <w:rPr>
          <w:rStyle w:val="Odwoanieprzypisudolnego"/>
          <w:rFonts w:ascii="Open Sans" w:hAnsi="Open Sans" w:cs="Open Sans"/>
          <w:color w:val="333333"/>
          <w:sz w:val="24"/>
          <w:szCs w:val="24"/>
        </w:rPr>
        <w:footnoteReference w:id="1"/>
      </w:r>
      <w:r w:rsidR="007B1B7C" w:rsidRPr="4D4978F8">
        <w:rPr>
          <w:rFonts w:ascii="Open Sans" w:hAnsi="Open Sans" w:cs="Open Sans"/>
          <w:color w:val="333333"/>
          <w:sz w:val="24"/>
          <w:szCs w:val="24"/>
        </w:rPr>
        <w:t xml:space="preserve">. </w:t>
      </w:r>
      <w:r w:rsidR="008272A8" w:rsidRPr="4D4978F8">
        <w:rPr>
          <w:rFonts w:ascii="Open Sans" w:hAnsi="Open Sans" w:cs="Open Sans"/>
          <w:color w:val="333333"/>
          <w:sz w:val="24"/>
          <w:szCs w:val="24"/>
        </w:rPr>
        <w:t>Określono w nim techniczne kryteri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 xml:space="preserve">a zgodności z zasadą DNSH dla najbardziej </w:t>
      </w:r>
      <w:r w:rsidR="00571AEC" w:rsidRPr="00A05A5F">
        <w:rPr>
          <w:rFonts w:ascii="Open Sans" w:hAnsi="Open Sans" w:cs="Open Sans"/>
          <w:color w:val="333333"/>
          <w:sz w:val="24"/>
          <w:szCs w:val="24"/>
        </w:rPr>
        <w:t xml:space="preserve">prawdopodobnych </w:t>
      </w:r>
      <w:r w:rsidR="008D3C70" w:rsidRPr="00A05A5F">
        <w:rPr>
          <w:rFonts w:ascii="Open Sans" w:hAnsi="Open Sans" w:cs="Open Sans"/>
          <w:color w:val="333333"/>
          <w:sz w:val="24"/>
          <w:szCs w:val="24"/>
        </w:rPr>
        <w:t>d</w:t>
      </w:r>
      <w:r w:rsidR="00571AEC" w:rsidRPr="00A05A5F">
        <w:rPr>
          <w:rFonts w:ascii="Open Sans" w:hAnsi="Open Sans" w:cs="Open Sans"/>
          <w:color w:val="333333"/>
          <w:sz w:val="24"/>
          <w:szCs w:val="24"/>
        </w:rPr>
        <w:t>o realizacji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 xml:space="preserve"> </w:t>
      </w:r>
      <w:r w:rsidR="00285DDF" w:rsidRPr="00A05A5F">
        <w:rPr>
          <w:rFonts w:ascii="Open Sans" w:hAnsi="Open Sans" w:cs="Open Sans"/>
          <w:color w:val="333333"/>
          <w:sz w:val="24"/>
          <w:szCs w:val="24"/>
        </w:rPr>
        <w:t xml:space="preserve">w ramach Programu Współpracy Interreg Polska – Słowacja 2021-2027 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>typów inwestycji (np. renowacja istniejących budynków, infrastruktura ścieżek rowerowych)</w:t>
      </w:r>
      <w:r w:rsidR="00BE2B3D" w:rsidRPr="00A05A5F">
        <w:rPr>
          <w:rStyle w:val="Odwoanieprzypisudolnego"/>
          <w:rFonts w:ascii="Open Sans" w:hAnsi="Open Sans" w:cs="Open Sans"/>
          <w:color w:val="333333"/>
          <w:sz w:val="24"/>
          <w:szCs w:val="24"/>
        </w:rPr>
        <w:footnoteReference w:id="2"/>
      </w:r>
      <w:r w:rsidR="00285DDF" w:rsidRPr="00A05A5F">
        <w:rPr>
          <w:rFonts w:ascii="Open Sans" w:hAnsi="Open Sans" w:cs="Open Sans"/>
          <w:color w:val="333333"/>
          <w:sz w:val="24"/>
          <w:szCs w:val="24"/>
        </w:rPr>
        <w:t>.</w:t>
      </w:r>
    </w:p>
    <w:p w14:paraId="6FB300DB" w14:textId="4134D4E8" w:rsidR="00113275" w:rsidRDefault="00113275" w:rsidP="00814384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</w:rPr>
      </w:pPr>
      <w:r>
        <w:rPr>
          <w:rFonts w:ascii="Open Sans" w:hAnsi="Open Sans" w:cs="Open Sans"/>
          <w:color w:val="333333"/>
          <w:sz w:val="24"/>
          <w:szCs w:val="24"/>
        </w:rPr>
        <w:t>/</w:t>
      </w:r>
    </w:p>
    <w:p w14:paraId="23F1943F" w14:textId="22D8B228" w:rsidR="00113275" w:rsidRPr="00FC3AA0" w:rsidRDefault="00113275" w:rsidP="00814384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  <w:lang w:val="sk-SK"/>
        </w:rPr>
      </w:pP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Pred podpísaním vyhlásenia analyzujte účinky plánovanej investície vo všetkých šiestich určených oblastiach (environmentálne ciele). Zohľadniť priame environmentálne vplyvy samotnej investície, ako aj vplyv, ktorý majú dodávané výrobky a poskytované služby v rámci činnosti, na ktorú sa investícia vzťahuje, počas ich životného cyklu, pričom sa zohľadní výroba, používanie a fáza ukončenia životnosti týchto výrobkov a služieb. Nápomocné pri vypĺňaní vyhlásenia budú informácie obsiahnuté v štúdii „Zásady realizácie opatrení v projektoch s prvkami infraštruktúry zabezpečujúce ich súlad so zásadou „výrazne nenarušiť” v Programe cezhraničnej spolupráce Interreg Poľsko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Slovensko 2021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2027, ktorá je dostupná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lastRenderedPageBreak/>
        <w:t>na webovej stránke programu</w:t>
      </w:r>
      <w:r w:rsidRPr="00113275">
        <w:rPr>
          <w:rStyle w:val="Odwoanieprzypisudolnego"/>
          <w:rFonts w:ascii="Open Sans" w:hAnsi="Open Sans" w:cs="Open Sans"/>
          <w:color w:val="333333"/>
          <w:sz w:val="24"/>
          <w:szCs w:val="24"/>
          <w:lang w:val="sk-SK"/>
        </w:rPr>
        <w:footnoteReference w:id="3"/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. Stanovené sú v ňom technické kritériá na</w:t>
      </w:r>
      <w:r w:rsidRPr="00FC3AA0">
        <w:rPr>
          <w:rFonts w:ascii="Open Sans" w:hAnsi="Open Sans" w:cs="Open Sans"/>
          <w:color w:val="333333"/>
          <w:sz w:val="24"/>
          <w:szCs w:val="24"/>
          <w:lang w:val="sk-SK"/>
        </w:rPr>
        <w:t xml:space="preserve">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dodržiavanie zásady DNSH pre najpravdepodobnejšie typy investícií (napr. rekonštrukcia existujúcich budov, infraštruktúra cyklotrás), ktoré sa majú realizovať v rámci Programu spolupráce Interreg Poľsko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Slovensko 2021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2027</w:t>
      </w:r>
      <w:r w:rsidRPr="00113275">
        <w:rPr>
          <w:rStyle w:val="Odwoanieprzypisudolnego"/>
          <w:rFonts w:ascii="Open Sans" w:hAnsi="Open Sans" w:cs="Open Sans"/>
          <w:color w:val="333333"/>
          <w:sz w:val="24"/>
          <w:szCs w:val="24"/>
          <w:lang w:val="sk-SK"/>
        </w:rPr>
        <w:footnoteReference w:id="4"/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.</w:t>
      </w:r>
    </w:p>
    <w:p w14:paraId="2D3815B6" w14:textId="77777777" w:rsidR="00122FE3" w:rsidRPr="00FC3AA0" w:rsidRDefault="00122FE3" w:rsidP="00122FE3">
      <w:pPr>
        <w:pStyle w:val="Progozatekst"/>
        <w:spacing w:after="0" w:line="240" w:lineRule="auto"/>
        <w:ind w:firstLine="0"/>
        <w:rPr>
          <w:color w:val="333333"/>
          <w:lang w:val="sk-SK"/>
        </w:rPr>
      </w:pPr>
    </w:p>
    <w:tbl>
      <w:tblPr>
        <w:tblStyle w:val="Tabela-Siatka"/>
        <w:tblW w:w="0" w:type="auto"/>
        <w:jc w:val="center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tblLook w:val="04A0" w:firstRow="1" w:lastRow="0" w:firstColumn="1" w:lastColumn="0" w:noHBand="0" w:noVBand="1"/>
      </w:tblPr>
      <w:tblGrid>
        <w:gridCol w:w="2121"/>
        <w:gridCol w:w="6921"/>
      </w:tblGrid>
      <w:tr w:rsidR="002E1E7D" w:rsidRPr="00A05A5F" w14:paraId="511AE727" w14:textId="77777777" w:rsidTr="4D4978F8">
        <w:trPr>
          <w:trHeight w:val="510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52C681F9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Partner projektu:</w:t>
            </w:r>
          </w:p>
          <w:p w14:paraId="455A980A" w14:textId="24750A38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Projektový partner:</w:t>
            </w:r>
          </w:p>
        </w:tc>
        <w:tc>
          <w:tcPr>
            <w:tcW w:w="6921" w:type="dxa"/>
            <w:vAlign w:val="center"/>
          </w:tcPr>
          <w:p w14:paraId="3F87A03C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0CA1FA99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0DC1D44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Nazwa projektu:</w:t>
            </w:r>
          </w:p>
          <w:p w14:paraId="10229657" w14:textId="675B8202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Názov projektu:</w:t>
            </w:r>
          </w:p>
        </w:tc>
        <w:tc>
          <w:tcPr>
            <w:tcW w:w="6921" w:type="dxa"/>
            <w:vAlign w:val="center"/>
          </w:tcPr>
          <w:p w14:paraId="19EE52E9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  <w:p w14:paraId="66EF7D2C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36C4B955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EDE3B2D" w14:textId="68983966" w:rsidR="00113275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Miejsce realizacji inwestycji</w:t>
            </w:r>
            <w:r w:rsidR="00113275">
              <w:rPr>
                <w:rFonts w:ascii="Open Sans" w:hAnsi="Open Sans" w:cs="Open Sans"/>
                <w:b/>
                <w:bCs w:val="0"/>
                <w:color w:val="333333"/>
              </w:rPr>
              <w:t>:</w:t>
            </w:r>
          </w:p>
          <w:p w14:paraId="36F14BE5" w14:textId="32DEDD5D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Miesto realizácie investície</w:t>
            </w:r>
            <w:r>
              <w:rPr>
                <w:rFonts w:ascii="Open Sans" w:hAnsi="Open Sans" w:cs="Open Sans"/>
                <w:b/>
                <w:bCs w:val="0"/>
                <w:color w:val="333333"/>
              </w:rPr>
              <w:t>:</w:t>
            </w:r>
          </w:p>
        </w:tc>
        <w:tc>
          <w:tcPr>
            <w:tcW w:w="6921" w:type="dxa"/>
            <w:vAlign w:val="center"/>
          </w:tcPr>
          <w:p w14:paraId="61F95F2A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4683852F" w14:textId="77777777" w:rsidTr="4D4978F8">
        <w:trPr>
          <w:trHeight w:val="473"/>
          <w:jc w:val="center"/>
        </w:trPr>
        <w:tc>
          <w:tcPr>
            <w:tcW w:w="9042" w:type="dxa"/>
            <w:gridSpan w:val="2"/>
            <w:shd w:val="clear" w:color="auto" w:fill="B4C6E7" w:themeFill="accent1" w:themeFillTint="66"/>
          </w:tcPr>
          <w:p w14:paraId="1E29EFA2" w14:textId="77777777" w:rsidR="00122FE3" w:rsidRDefault="00122FE3" w:rsidP="4D4978F8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b/>
                <w:color w:val="333333"/>
              </w:rPr>
              <w:t xml:space="preserve">Deklaracja zgodności z zasadą DNSH </w:t>
            </w:r>
            <w:r w:rsidRPr="4D4978F8">
              <w:rPr>
                <w:rStyle w:val="Odwoanieprzypisudolnego"/>
                <w:rFonts w:ascii="Open Sans" w:hAnsi="Open Sans" w:cs="Open Sans"/>
                <w:b/>
                <w:color w:val="333333"/>
              </w:rPr>
              <w:footnoteReference w:id="5"/>
            </w:r>
            <w:r w:rsidRPr="4D4978F8">
              <w:rPr>
                <w:rFonts w:ascii="Open Sans" w:hAnsi="Open Sans" w:cs="Open Sans"/>
                <w:b/>
                <w:color w:val="333333"/>
              </w:rPr>
              <w:t xml:space="preserve"> w odniesieniu do każdego z celów środowiskowych</w:t>
            </w:r>
            <w:r w:rsidRPr="4D4978F8">
              <w:rPr>
                <w:rStyle w:val="Odwoanieprzypisudolnego"/>
                <w:rFonts w:ascii="Open Sans" w:hAnsi="Open Sans" w:cs="Open Sans"/>
                <w:b/>
                <w:color w:val="333333"/>
              </w:rPr>
              <w:footnoteReference w:id="6"/>
            </w:r>
            <w:r w:rsidR="00A05A5F" w:rsidRPr="4D4978F8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r w:rsidRPr="4D4978F8">
              <w:rPr>
                <w:rFonts w:ascii="Open Sans" w:hAnsi="Open Sans" w:cs="Open Sans"/>
                <w:color w:val="333333"/>
              </w:rPr>
              <w:t xml:space="preserve">(„Do No Significant Harm” </w:t>
            </w:r>
            <w:r w:rsidRPr="00A05A5F">
              <w:rPr>
                <w:rFonts w:ascii="Open Sans" w:hAnsi="Open Sans" w:cs="Open Sans"/>
                <w:color w:val="333333"/>
              </w:rPr>
              <w:t>- „nie czyń poważnych szkód”)</w:t>
            </w:r>
          </w:p>
          <w:p w14:paraId="3D176B7E" w14:textId="49DAD45F" w:rsidR="00113275" w:rsidRPr="00A05A5F" w:rsidRDefault="00113275" w:rsidP="4D4978F8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</w:rPr>
            </w:pPr>
            <w:r w:rsidRPr="006238FA">
              <w:rPr>
                <w:rFonts w:ascii="Open Sans" w:hAnsi="Open Sans" w:cs="Open Sans"/>
                <w:b/>
                <w:color w:val="333333"/>
              </w:rPr>
              <w:t xml:space="preserve">Vyhlásenie o dodržiavaní zásady DNSH </w:t>
            </w:r>
            <w:r w:rsidRPr="006238FA">
              <w:rPr>
                <w:rStyle w:val="Odwoanieprzypisudolnego"/>
                <w:rFonts w:ascii="Open Sans" w:hAnsi="Open Sans" w:cs="Open Sans"/>
                <w:b/>
                <w:bCs w:val="0"/>
                <w:color w:val="333333"/>
              </w:rPr>
              <w:footnoteReference w:id="7"/>
            </w:r>
            <w:r w:rsidRPr="006238FA">
              <w:rPr>
                <w:rFonts w:ascii="Open Sans" w:hAnsi="Open Sans" w:cs="Open Sans"/>
                <w:b/>
                <w:color w:val="333333"/>
              </w:rPr>
              <w:t xml:space="preserve"> pre každý environmentálny cieľ</w:t>
            </w:r>
            <w:r w:rsidRPr="006238FA">
              <w:rPr>
                <w:rFonts w:ascii="Open Sans" w:hAnsi="Open Sans" w:cs="Open Sans"/>
                <w:color w:val="333333"/>
              </w:rPr>
              <w:t xml:space="preserve"> </w:t>
            </w:r>
            <w:r w:rsidRPr="006238FA">
              <w:rPr>
                <w:rStyle w:val="Odwoanieprzypisudolnego"/>
                <w:rFonts w:ascii="Open Sans" w:hAnsi="Open Sans" w:cs="Open Sans"/>
                <w:b/>
                <w:bCs w:val="0"/>
                <w:color w:val="333333"/>
              </w:rPr>
              <w:footnoteReference w:id="8"/>
            </w:r>
            <w:r w:rsidRPr="006238FA">
              <w:rPr>
                <w:rFonts w:ascii="Open Sans" w:hAnsi="Open Sans" w:cs="Open Sans"/>
                <w:color w:val="333333"/>
              </w:rPr>
              <w:br/>
            </w:r>
            <w:r w:rsidRPr="002F09E6">
              <w:rPr>
                <w:rFonts w:ascii="Open Sans" w:hAnsi="Open Sans" w:cs="Open Sans"/>
                <w:color w:val="333333"/>
              </w:rPr>
              <w:t>(„Do No Significant Harm” – „výrazne nenarušiť”)</w:t>
            </w:r>
          </w:p>
        </w:tc>
      </w:tr>
      <w:tr w:rsidR="002E1E7D" w:rsidRPr="00A05A5F" w14:paraId="176A1858" w14:textId="77777777" w:rsidTr="4D4978F8">
        <w:trPr>
          <w:trHeight w:val="717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5400EDA" w14:textId="4B1F52B1" w:rsidR="00113275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Cel środowiskowy</w:t>
            </w:r>
          </w:p>
          <w:p w14:paraId="3E992FB2" w14:textId="6113BAA4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Environmentálny cieľ</w:t>
            </w:r>
          </w:p>
        </w:tc>
        <w:tc>
          <w:tcPr>
            <w:tcW w:w="6921" w:type="dxa"/>
            <w:shd w:val="clear" w:color="auto" w:fill="B4C6E7" w:themeFill="accent1" w:themeFillTint="66"/>
            <w:vAlign w:val="center"/>
          </w:tcPr>
          <w:p w14:paraId="18BB10B2" w14:textId="77777777" w:rsidR="006E29C1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Uzasadnienie merytoryczne</w:t>
            </w:r>
          </w:p>
          <w:p w14:paraId="15C78E6B" w14:textId="5B7C46D7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Vecné odôvodnenie</w:t>
            </w:r>
          </w:p>
        </w:tc>
      </w:tr>
      <w:tr w:rsidR="002E1E7D" w:rsidRPr="00FC3AA0" w14:paraId="6DC042C7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0818D277" w14:textId="1C1D1D98" w:rsidR="00113275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Łagodzenie zmian klimatu</w:t>
            </w:r>
          </w:p>
          <w:p w14:paraId="5C34A51C" w14:textId="68A81CC8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lastRenderedPageBreak/>
              <w:t>Zmierňovanie klimatických zmien</w:t>
            </w:r>
          </w:p>
        </w:tc>
        <w:tc>
          <w:tcPr>
            <w:tcW w:w="6921" w:type="dxa"/>
          </w:tcPr>
          <w:p w14:paraId="010D85DF" w14:textId="28582598" w:rsidR="00A359B1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 xml:space="preserve">Uzasadnij, że </w:t>
            </w:r>
            <w:r w:rsidR="413DAD81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znaczących emisji gazów cieplarnianych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5AB22562" w14:textId="77777777" w:rsidR="00EE3799" w:rsidRDefault="00EE3799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lastRenderedPageBreak/>
              <w:t>Uzasadnij</w:t>
            </w:r>
            <w:r w:rsidR="006476A4">
              <w:rPr>
                <w:rFonts w:ascii="Open Sans" w:hAnsi="Open Sans" w:cs="Open Sans"/>
                <w:color w:val="333333"/>
              </w:rPr>
              <w:t xml:space="preserve"> także</w:t>
            </w:r>
            <w:r>
              <w:rPr>
                <w:rFonts w:ascii="Open Sans" w:hAnsi="Open Sans" w:cs="Open Sans"/>
                <w:color w:val="333333"/>
              </w:rPr>
              <w:t xml:space="preserve">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609A3ED0" w14:textId="1868A9AD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7F510633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 významným emisiám skleníkových plynov.</w:t>
            </w:r>
          </w:p>
          <w:p w14:paraId="401E9B5E" w14:textId="05478B1E" w:rsidR="00113275" w:rsidRPr="00FC3AA0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FC3AA0" w14:paraId="4D67C4FA" w14:textId="77777777" w:rsidTr="4D4978F8">
        <w:trPr>
          <w:trHeight w:val="708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1810CB3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Adaptacja do zmian klimatu</w:t>
            </w:r>
          </w:p>
          <w:p w14:paraId="509C6E00" w14:textId="1C34CB32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>
              <w:rPr>
                <w:rFonts w:ascii="Open Sans" w:hAnsi="Open Sans" w:cs="Open Sans"/>
                <w:b/>
                <w:bCs w:val="0"/>
                <w:color w:val="333333"/>
              </w:rPr>
              <w:t>/</w:t>
            </w:r>
          </w:p>
          <w:p w14:paraId="03CEC89A" w14:textId="1ED0DF6F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Adaptácia na zmenu klímy</w:t>
            </w:r>
          </w:p>
        </w:tc>
        <w:tc>
          <w:tcPr>
            <w:tcW w:w="6921" w:type="dxa"/>
          </w:tcPr>
          <w:p w14:paraId="0A1A199E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6C80B7B0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nasilenia niekorzystnych skutków obecnych i oczekiwanych, przyszłych warunków klimatycznych</w:t>
            </w:r>
          </w:p>
          <w:p w14:paraId="6FB84A0C" w14:textId="77777777" w:rsidR="00EE3799" w:rsidRDefault="00EE3799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Uzasadnij</w:t>
            </w:r>
            <w:r w:rsidR="006476A4">
              <w:rPr>
                <w:rFonts w:ascii="Open Sans" w:hAnsi="Open Sans" w:cs="Open Sans"/>
                <w:color w:val="333333"/>
              </w:rPr>
              <w:t xml:space="preserve"> także</w:t>
            </w:r>
            <w:r>
              <w:rPr>
                <w:rFonts w:ascii="Open Sans" w:hAnsi="Open Sans" w:cs="Open Sans"/>
                <w:color w:val="333333"/>
              </w:rPr>
              <w:t xml:space="preserve">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3ACD2793" w14:textId="6B73FE88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0BFD9756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 zhoršeniu nepriaznivých účinkov existujúcich a očakávaných, budúcich klimatických podmienok.</w:t>
            </w:r>
          </w:p>
          <w:p w14:paraId="27A33D26" w14:textId="1AA38427" w:rsidR="00113275" w:rsidRPr="00FC3AA0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A05A5F" w14:paraId="775437C5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5D64CD3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Zrównoważone wykorzystywanie i ochrona zasobów wodnych i morskich</w:t>
            </w:r>
          </w:p>
          <w:p w14:paraId="77FD12AF" w14:textId="77777777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>
              <w:rPr>
                <w:rFonts w:ascii="Open Sans" w:hAnsi="Open Sans" w:cs="Open Sans"/>
                <w:b/>
                <w:bCs w:val="0"/>
                <w:color w:val="333333"/>
              </w:rPr>
              <w:t>/</w:t>
            </w:r>
          </w:p>
          <w:p w14:paraId="20FC87BC" w14:textId="42C2B252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Udržateľné využívanie a ochrana vodných a morských zdrojov</w:t>
            </w:r>
          </w:p>
        </w:tc>
        <w:tc>
          <w:tcPr>
            <w:tcW w:w="6921" w:type="dxa"/>
          </w:tcPr>
          <w:p w14:paraId="12EFF3C4" w14:textId="7AEE7318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08A0E1FD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szkodzi:</w:t>
            </w:r>
          </w:p>
          <w:p w14:paraId="735D5616" w14:textId="77777777" w:rsidR="00B42E4F" w:rsidRDefault="00122FE3" w:rsidP="00B42E4F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dobremu stanowi ekologicznemu wód powierzchniowych (np. rzeki, jeziora, sztucznego zbiornika wodnego) i wód podziemnych;</w:t>
            </w:r>
          </w:p>
          <w:p w14:paraId="41A63773" w14:textId="615B4794" w:rsidR="00122FE3" w:rsidRDefault="00122FE3" w:rsidP="00B42E4F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B42E4F">
              <w:rPr>
                <w:rFonts w:ascii="Open Sans" w:hAnsi="Open Sans" w:cs="Open Sans"/>
                <w:color w:val="333333"/>
              </w:rPr>
              <w:t>dobremu stanowi środowiska wód morskich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103F0564" w14:textId="77777777" w:rsidR="00EE3799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</w:p>
          <w:p w14:paraId="04CD98A1" w14:textId="7A815EB7" w:rsidR="00EE3799" w:rsidRPr="00B42E4F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Uzasadnij </w:t>
            </w:r>
            <w:r w:rsidR="006476A4">
              <w:rPr>
                <w:rFonts w:ascii="Open Sans" w:hAnsi="Open Sans" w:cs="Open Sans"/>
                <w:color w:val="333333"/>
              </w:rPr>
              <w:t xml:space="preserve">także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</w:tc>
      </w:tr>
      <w:tr w:rsidR="002E1E7D" w:rsidRPr="00FC3AA0" w14:paraId="6A33F936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2E744AC3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Przejście na gospodarkę o obiegu zamkniętym</w:t>
            </w:r>
          </w:p>
          <w:p w14:paraId="74EC83B0" w14:textId="3E64E611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Prechod na obehové hospodárstvo</w:t>
            </w:r>
          </w:p>
        </w:tc>
        <w:tc>
          <w:tcPr>
            <w:tcW w:w="6921" w:type="dxa"/>
          </w:tcPr>
          <w:p w14:paraId="3084F258" w14:textId="5622E226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7742C875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do:</w:t>
            </w:r>
          </w:p>
          <w:p w14:paraId="7751FA19" w14:textId="29E4844A" w:rsidR="00122FE3" w:rsidRPr="00A05A5F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znaczącego braku efektywności w wykorzystywaniu materiałów lub zasobów naturalnych, takich jak nieodnawialne źródła energii, surowce, woda i grunty, na co najmniej jednym z etapów cyklu życia produktów, w tym pod względem trwałości produktów, a także możliwości ich naprawy, ulepszenia, ponownego użycia lub recyklingu;</w:t>
            </w:r>
          </w:p>
          <w:p w14:paraId="1EF49303" w14:textId="0F693B30" w:rsidR="00122FE3" w:rsidRPr="00A05A5F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>znacznego zwiększenia wytwarzania, spalania lub unieszkodliwiania odpadów, z wyjątkiem spalania odpadów niebezpiecznych nienadających się do recyklingu;</w:t>
            </w:r>
          </w:p>
          <w:p w14:paraId="6F8AB35D" w14:textId="77777777" w:rsidR="00122FE3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długotrwałego składowania odpadów mogących wyrządzać poważne i długoterminowe szkody dla środowiska;</w:t>
            </w:r>
          </w:p>
          <w:p w14:paraId="56B2AF85" w14:textId="77777777" w:rsidR="00EE3799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Uzasadnij</w:t>
            </w:r>
            <w:r w:rsidR="006476A4">
              <w:rPr>
                <w:rFonts w:ascii="Open Sans" w:hAnsi="Open Sans" w:cs="Open Sans"/>
                <w:color w:val="333333"/>
              </w:rPr>
              <w:t xml:space="preserve"> także</w:t>
            </w:r>
            <w:r>
              <w:rPr>
                <w:rFonts w:ascii="Open Sans" w:hAnsi="Open Sans" w:cs="Open Sans"/>
                <w:color w:val="333333"/>
              </w:rPr>
              <w:t xml:space="preserve">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2ADCBD6B" w14:textId="77777777" w:rsidR="00113275" w:rsidRPr="00FC3AA0" w:rsidRDefault="00113275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en-US"/>
              </w:rPr>
            </w:pPr>
            <w:r w:rsidRPr="00FC3AA0">
              <w:rPr>
                <w:rFonts w:ascii="Open Sans" w:hAnsi="Open Sans" w:cs="Open Sans"/>
                <w:color w:val="333333"/>
                <w:lang w:val="en-US"/>
              </w:rPr>
              <w:t>/</w:t>
            </w:r>
          </w:p>
          <w:p w14:paraId="715B7CDF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k:</w:t>
            </w:r>
          </w:p>
          <w:p w14:paraId="5DD27065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významnej neefektívnosti pri využívaní materiálov alebo prírodných zdrojov, ako sú neobnoviteľné zdroje energie, suroviny, voda a pôda, v jednej alebo viacerých fázach životného cyklu výrobkov, a to aj z hľadiska trvanlivosti výrobkov, ako aj možnosti ich opravy, zlepšenia, opätovného použitia alebo recyklácie;</w:t>
            </w:r>
          </w:p>
          <w:p w14:paraId="6D2EB66B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výraznému zvýšeniu vzniku, spaľovania alebo zneškodňovania odpadu, s výnimkou spaľovania nerecyklovateľného nebezpečného odpadu;</w:t>
            </w:r>
          </w:p>
          <w:p w14:paraId="34191E02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dlhodobému skladovaniu odpadu, ktorý môže spôsobiť vážne a dlhodobé poškodenie životného prostredia.</w:t>
            </w:r>
          </w:p>
          <w:p w14:paraId="42A1055F" w14:textId="77777777" w:rsidR="00113275" w:rsidRPr="00113275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6DEDC76A" w14:textId="3657F4C4" w:rsidR="00113275" w:rsidRPr="00FC3AA0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FC3AA0" w14:paraId="7FFDFF97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01B98776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Zapobieganie zanieczyszczeniu i jego kontrola</w:t>
            </w:r>
          </w:p>
          <w:p w14:paraId="66EC71C5" w14:textId="458E69D2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Prevencia a kontrola znečistenia</w:t>
            </w:r>
          </w:p>
        </w:tc>
        <w:tc>
          <w:tcPr>
            <w:tcW w:w="6921" w:type="dxa"/>
          </w:tcPr>
          <w:p w14:paraId="1347CEDB" w14:textId="38F7C4E0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5ED267C2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znaczącego wzrostu emisji zanieczyszczeń do powietrza, wody lub ziemi w porównaniu z sytuacją sprzed rozpoczęcia tej działalności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543B2250" w14:textId="77777777" w:rsidR="00EE3799" w:rsidRDefault="00EE3799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Uzasadnij </w:t>
            </w:r>
            <w:r w:rsidR="006476A4">
              <w:rPr>
                <w:rFonts w:ascii="Open Sans" w:hAnsi="Open Sans" w:cs="Open Sans"/>
                <w:color w:val="333333"/>
              </w:rPr>
              <w:t xml:space="preserve">także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774BD2D5" w14:textId="32E42446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/</w:t>
            </w:r>
          </w:p>
          <w:p w14:paraId="7BA03F0F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 významnému zvýšeniu emisií znečisťujúcich látok do ovzdušia, vody alebo pôdy v porovnaní so situáciou pred začatím tejto činnosti.</w:t>
            </w:r>
          </w:p>
          <w:p w14:paraId="72E8D539" w14:textId="4DA02726" w:rsidR="00113275" w:rsidRPr="00FC3AA0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FC3AA0" w14:paraId="1B1BD633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2B9587D0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 xml:space="preserve">Ochrona i odbudowa </w:t>
            </w: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bioróżnorodności i ekosystemów</w:t>
            </w:r>
          </w:p>
          <w:p w14:paraId="4E434ED9" w14:textId="2287FBE0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Ochrana a obnova biodiverzity a ekosystémov</w:t>
            </w:r>
          </w:p>
        </w:tc>
        <w:tc>
          <w:tcPr>
            <w:tcW w:w="6921" w:type="dxa"/>
          </w:tcPr>
          <w:p w14:paraId="0734B294" w14:textId="7AEB77EF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 xml:space="preserve">Uzasadnij, że </w:t>
            </w:r>
            <w:r w:rsidR="3B851A78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NIE:</w:t>
            </w:r>
          </w:p>
          <w:p w14:paraId="7472F4B0" w14:textId="77777777" w:rsidR="00053498" w:rsidRDefault="00122FE3" w:rsidP="00053498">
            <w:pPr>
              <w:pStyle w:val="Progozatekst"/>
              <w:numPr>
                <w:ilvl w:val="0"/>
                <w:numId w:val="7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szkodzi w znacznym stopniu dobremu stanowi i odporności ekosystemów; </w:t>
            </w:r>
          </w:p>
          <w:p w14:paraId="195453C2" w14:textId="20C143D7" w:rsidR="00122FE3" w:rsidRDefault="00122FE3" w:rsidP="00053498">
            <w:pPr>
              <w:pStyle w:val="Progozatekst"/>
              <w:numPr>
                <w:ilvl w:val="0"/>
                <w:numId w:val="7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053498">
              <w:rPr>
                <w:rFonts w:ascii="Open Sans" w:hAnsi="Open Sans" w:cs="Open Sans"/>
                <w:color w:val="333333"/>
              </w:rPr>
              <w:lastRenderedPageBreak/>
              <w:t>jest szkodliw</w:t>
            </w:r>
            <w:r w:rsidR="00B70B6B" w:rsidRPr="00053498">
              <w:rPr>
                <w:rFonts w:ascii="Open Sans" w:hAnsi="Open Sans" w:cs="Open Sans"/>
                <w:color w:val="333333"/>
              </w:rPr>
              <w:t>a</w:t>
            </w:r>
            <w:r w:rsidRPr="00053498">
              <w:rPr>
                <w:rFonts w:ascii="Open Sans" w:hAnsi="Open Sans" w:cs="Open Sans"/>
                <w:color w:val="333333"/>
              </w:rPr>
              <w:t xml:space="preserve"> dla stanu zachowania siedlisk i gatunków, w tym siedlisk i gatunków objętych zakresem zainteresowania Unii Europejskiej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2BD2C38A" w14:textId="77777777" w:rsidR="00EE3799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Uzasadnij </w:t>
            </w:r>
            <w:r w:rsidR="006476A4">
              <w:rPr>
                <w:rFonts w:ascii="Open Sans" w:hAnsi="Open Sans" w:cs="Open Sans"/>
                <w:color w:val="333333"/>
              </w:rPr>
              <w:t xml:space="preserve">także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4229A8FD" w14:textId="77777777" w:rsidR="00113275" w:rsidRDefault="00113275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5344D8C9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investícia:</w:t>
            </w:r>
          </w:p>
          <w:p w14:paraId="133D7FEC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 xml:space="preserve">výrazne nepoškodzuje blaho a odolnosť ekosystémov; </w:t>
            </w:r>
          </w:p>
          <w:p w14:paraId="39613F9A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nemá nepriaznivý vplyv na stav ochrany biotopov a druhov vrátane biotopov a druhov v záujme Európskej únie</w:t>
            </w:r>
          </w:p>
          <w:p w14:paraId="62D1B9A1" w14:textId="77777777" w:rsidR="00113275" w:rsidRPr="00113275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22CB48A8" w14:textId="77777777" w:rsidR="00113275" w:rsidRPr="00113275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  <w:p w14:paraId="08F574CB" w14:textId="4FA44532" w:rsidR="00113275" w:rsidRPr="00FC3AA0" w:rsidRDefault="00113275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</w:tc>
      </w:tr>
      <w:tr w:rsidR="002E1E7D" w:rsidRPr="00A05A5F" w14:paraId="1B818502" w14:textId="77777777" w:rsidTr="4D4978F8">
        <w:trPr>
          <w:trHeight w:val="2674"/>
          <w:jc w:val="center"/>
        </w:trPr>
        <w:tc>
          <w:tcPr>
            <w:tcW w:w="9042" w:type="dxa"/>
            <w:gridSpan w:val="2"/>
            <w:shd w:val="clear" w:color="auto" w:fill="B4C6E7" w:themeFill="accent1" w:themeFillTint="66"/>
            <w:vAlign w:val="center"/>
          </w:tcPr>
          <w:p w14:paraId="276DB4FE" w14:textId="77D26BEA" w:rsidR="00B2243B" w:rsidRPr="00A05A5F" w:rsidRDefault="00B2243B" w:rsidP="003304EA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 xml:space="preserve">Oświadczam, że </w:t>
            </w:r>
          </w:p>
          <w:p w14:paraId="09935786" w14:textId="6535CB73" w:rsidR="00B2243B" w:rsidRPr="00A05A5F" w:rsidRDefault="00753A98" w:rsidP="4D4978F8">
            <w:pPr>
              <w:pStyle w:val="Progozatekst"/>
              <w:numPr>
                <w:ilvl w:val="0"/>
                <w:numId w:val="4"/>
              </w:numPr>
              <w:shd w:val="clear" w:color="auto" w:fill="B4C6E7" w:themeFill="accent1" w:themeFillTint="66"/>
              <w:spacing w:before="120" w:line="300" w:lineRule="exact"/>
              <w:ind w:left="0"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color w:val="333333"/>
              </w:rPr>
              <w:t xml:space="preserve">inwestycja </w:t>
            </w:r>
            <w:r w:rsidR="00B2243B" w:rsidRPr="4D4978F8">
              <w:rPr>
                <w:rFonts w:ascii="Open Sans" w:hAnsi="Open Sans" w:cs="Open Sans"/>
                <w:color w:val="333333"/>
              </w:rPr>
              <w:t xml:space="preserve">„nie czyni </w:t>
            </w:r>
            <w:r w:rsidR="00764DF4" w:rsidRPr="4D4978F8">
              <w:rPr>
                <w:rFonts w:ascii="Open Sans" w:hAnsi="Open Sans" w:cs="Open Sans"/>
                <w:color w:val="333333"/>
              </w:rPr>
              <w:t>poważnych szkód</w:t>
            </w:r>
            <w:r w:rsidR="00B2243B" w:rsidRPr="4D4978F8">
              <w:rPr>
                <w:rFonts w:ascii="Open Sans" w:hAnsi="Open Sans" w:cs="Open Sans"/>
                <w:color w:val="333333"/>
              </w:rPr>
              <w:t>” w rozumieniu art. 17 Rozporządzenia Parlamentu Europejskiego i Rady (UE) 2020/852 z dnia 18 czerwca 2020 r. w sprawie ustanowienia ram ułatwiających zrównoważone inwestycje, zmieniające rozporządzenie (UE) 2019/2088,</w:t>
            </w:r>
          </w:p>
          <w:p w14:paraId="4C264F3E" w14:textId="12BADCFD" w:rsidR="00753A98" w:rsidRDefault="00122FE3" w:rsidP="4D4978F8">
            <w:pPr>
              <w:pStyle w:val="Progozatekst"/>
              <w:numPr>
                <w:ilvl w:val="0"/>
                <w:numId w:val="4"/>
              </w:numPr>
              <w:shd w:val="clear" w:color="auto" w:fill="B4C6E7" w:themeFill="accent1" w:themeFillTint="66"/>
              <w:spacing w:before="120" w:line="300" w:lineRule="exact"/>
              <w:ind w:left="0"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color w:val="333333"/>
              </w:rPr>
              <w:t>inwestycja będzie realizowana zgodnie z</w:t>
            </w:r>
            <w:r w:rsidR="00C86621" w:rsidRPr="4D4978F8">
              <w:rPr>
                <w:rFonts w:ascii="Open Sans" w:hAnsi="Open Sans" w:cs="Open Sans"/>
                <w:color w:val="333333"/>
              </w:rPr>
              <w:t xml:space="preserve"> technicznymi kryteriami kwalifikacji (kryteria zgodności) określonymi w „Zasadach realizacji działań w projektach z elementami infrastruktury, zapewniającymi ich zgodność z zasadą „nie czyń poważnych szkód” oraz </w:t>
            </w:r>
            <w:r w:rsidRPr="4D4978F8">
              <w:rPr>
                <w:rFonts w:ascii="Open Sans" w:hAnsi="Open Sans" w:cs="Open Sans"/>
                <w:color w:val="333333"/>
              </w:rPr>
              <w:t>w</w:t>
            </w:r>
            <w:r w:rsidR="00937890" w:rsidRPr="4D4978F8">
              <w:rPr>
                <w:rFonts w:ascii="Open Sans" w:hAnsi="Open Sans" w:cs="Open Sans"/>
                <w:color w:val="333333"/>
              </w:rPr>
              <w:t xml:space="preserve"> </w:t>
            </w:r>
            <w:r w:rsidRPr="4D4978F8">
              <w:rPr>
                <w:rFonts w:ascii="Open Sans" w:hAnsi="Open Sans" w:cs="Open Sans"/>
                <w:color w:val="333333"/>
              </w:rPr>
              <w:t>Rozporządzeni</w:t>
            </w:r>
            <w:r w:rsidR="00A359B1" w:rsidRPr="4D4978F8">
              <w:rPr>
                <w:rFonts w:ascii="Open Sans" w:hAnsi="Open Sans" w:cs="Open Sans"/>
                <w:color w:val="333333"/>
              </w:rPr>
              <w:t>u</w:t>
            </w:r>
            <w:r w:rsidRPr="4D4978F8">
              <w:rPr>
                <w:rFonts w:ascii="Open Sans" w:hAnsi="Open Sans" w:cs="Open Sans"/>
                <w:color w:val="333333"/>
              </w:rPr>
              <w:t xml:space="preserve">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      </w:r>
            <w:r w:rsidR="006B0DA3" w:rsidRPr="4D4978F8">
              <w:rPr>
                <w:rFonts w:ascii="Open Sans" w:hAnsi="Open Sans" w:cs="Open Sans"/>
                <w:color w:val="333333"/>
              </w:rPr>
              <w:t xml:space="preserve"> a także określeniu, czy ta działalność gospodarcza nie wyrządza poważnych szkód względem żadnego z pozostałych celów środowiskowych</w:t>
            </w:r>
          </w:p>
          <w:p w14:paraId="6CB68960" w14:textId="4856DD4C" w:rsidR="00113275" w:rsidRDefault="00113275" w:rsidP="00113275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653304C6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 xml:space="preserve">Vyhlasujem, že </w:t>
            </w:r>
          </w:p>
          <w:p w14:paraId="714B1809" w14:textId="77777777" w:rsidR="00113275" w:rsidRPr="00113275" w:rsidRDefault="00113275" w:rsidP="00113275">
            <w:pPr>
              <w:pStyle w:val="Progozatekst"/>
              <w:numPr>
                <w:ilvl w:val="0"/>
                <w:numId w:val="4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investícia „výrazne nenarušuje” v zmysle čl. 17 Nariadenia Európskeho parlamentu a Rady (EÚ) 2020/852 z 18. júna 2020 o vytvorení rámca na uľahčenie udržateľných investícií a o zmene nariadenia (EÚ) 2019/2088</w:t>
            </w:r>
          </w:p>
          <w:p w14:paraId="68E617FD" w14:textId="77777777" w:rsidR="00113275" w:rsidRPr="00FC3AA0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investícia bude realizovaná v súlade s technickými kvalifikačnými kritériami (kritériá dodržiavania) stanovené v „Zásadách realizácie opatrení v projektoch s prvkami infraštruktúry zabezpečujúce ich súlad so zásadou „výrazne nenarušiť”” a v Nariadení Komisie (EÚ) 2021/2139 zo 4. júna 2021, ktorým sa dopĺňa nariadenie Európskeho parlamentu a Rady (EÚ) 2020/852 stanovením technických kritérií preskúmania na určenie</w:t>
            </w:r>
            <w:r w:rsidRPr="00FC3AA0">
              <w:rPr>
                <w:rFonts w:ascii="Open Sans" w:hAnsi="Open Sans" w:cs="Open Sans"/>
                <w:color w:val="333333"/>
                <w:lang w:val="sk-SK"/>
              </w:rPr>
              <w:t xml:space="preserve"> </w:t>
            </w:r>
            <w:r w:rsidRPr="00113275">
              <w:rPr>
                <w:rFonts w:ascii="Open Sans" w:hAnsi="Open Sans" w:cs="Open Sans"/>
                <w:color w:val="333333"/>
                <w:lang w:val="sk-SK"/>
              </w:rPr>
              <w:lastRenderedPageBreak/>
              <w:t>podmienok, za ktorých sa hospodárska činnosť označuje za významne prispievajúcu k zmierneniu zmeny klímy alebo adaptácii na zmenu klímy</w:t>
            </w:r>
          </w:p>
          <w:p w14:paraId="5D2B71E1" w14:textId="77777777" w:rsidR="00113275" w:rsidRPr="00FC3AA0" w:rsidRDefault="00113275" w:rsidP="00113275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46C470B4" w14:textId="77777777" w:rsidR="00753A98" w:rsidRPr="00FC3AA0" w:rsidRDefault="00753A98" w:rsidP="4D4978F8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750EDB85" w14:textId="703B82BC" w:rsidR="00753A98" w:rsidRPr="00A05A5F" w:rsidRDefault="00753A98" w:rsidP="4D4978F8">
            <w:pPr>
              <w:shd w:val="clear" w:color="auto" w:fill="B4C6E7" w:themeFill="accent1" w:themeFillTint="66"/>
              <w:spacing w:before="120" w:after="120" w:line="300" w:lineRule="exact"/>
              <w:rPr>
                <w:rFonts w:ascii="Open Sans" w:hAnsi="Open Sans" w:cs="Open Sans"/>
                <w:color w:val="333333"/>
              </w:rPr>
            </w:pPr>
            <w:r w:rsidRPr="00FC3AA0">
              <w:rPr>
                <w:rFonts w:ascii="Open Sans" w:hAnsi="Open Sans" w:cs="Open Sans"/>
                <w:color w:val="333333"/>
                <w:lang w:val="sk-SK"/>
              </w:rPr>
              <w:t xml:space="preserve">    </w:t>
            </w:r>
            <w:r w:rsidRPr="4D4978F8">
              <w:rPr>
                <w:rFonts w:ascii="Open Sans" w:hAnsi="Open Sans" w:cs="Open Sans"/>
                <w:color w:val="333333"/>
              </w:rPr>
              <w:t>…….……</w:t>
            </w:r>
            <w:r w:rsidR="0025576B">
              <w:rPr>
                <w:rFonts w:ascii="Open Sans" w:hAnsi="Open Sans" w:cs="Open Sans"/>
                <w:color w:val="333333"/>
              </w:rPr>
              <w:t>………</w:t>
            </w:r>
            <w:r w:rsidRPr="4D4978F8">
              <w:rPr>
                <w:rFonts w:ascii="Open Sans" w:hAnsi="Open Sans" w:cs="Open Sans"/>
                <w:color w:val="333333"/>
              </w:rPr>
              <w:t xml:space="preserve">                                                ………………………………..………………..……………………</w:t>
            </w:r>
          </w:p>
          <w:p w14:paraId="4F2EE57E" w14:textId="77777777" w:rsidR="00753A98" w:rsidRDefault="00113275" w:rsidP="00113275">
            <w:pPr>
              <w:shd w:val="clear" w:color="auto" w:fill="B4C6E7" w:themeFill="accent1" w:themeFillTint="66"/>
              <w:spacing w:before="120" w:after="120" w:line="300" w:lineRule="exact"/>
              <w:ind w:left="4146" w:hanging="4146"/>
              <w:jc w:val="both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   </w:t>
            </w:r>
            <w:r w:rsidR="00753A98" w:rsidRPr="4D4978F8">
              <w:rPr>
                <w:rFonts w:ascii="Open Sans" w:hAnsi="Open Sans" w:cs="Open Sans"/>
                <w:color w:val="333333"/>
              </w:rPr>
              <w:t>Data</w:t>
            </w:r>
            <w:r>
              <w:rPr>
                <w:rFonts w:ascii="Open Sans" w:hAnsi="Open Sans" w:cs="Open Sans"/>
                <w:color w:val="333333"/>
              </w:rPr>
              <w:t xml:space="preserve"> / Dátum</w:t>
            </w:r>
            <w:r w:rsidR="00053498">
              <w:tab/>
            </w:r>
            <w:r w:rsidR="00753A98" w:rsidRPr="4D4978F8">
              <w:rPr>
                <w:rFonts w:ascii="Open Sans" w:hAnsi="Open Sans" w:cs="Open Sans"/>
                <w:color w:val="333333"/>
              </w:rPr>
              <w:t>Podpis osoby/osób uprawnionej/uprawnionych</w:t>
            </w:r>
            <w:r w:rsidR="006B0DA3" w:rsidRPr="4D4978F8">
              <w:rPr>
                <w:rFonts w:ascii="Open Sans" w:hAnsi="Open Sans" w:cs="Open Sans"/>
                <w:color w:val="333333"/>
              </w:rPr>
              <w:t xml:space="preserve"> </w:t>
            </w:r>
            <w:r w:rsidR="00753A98" w:rsidRPr="4D4978F8">
              <w:rPr>
                <w:rFonts w:ascii="Open Sans" w:hAnsi="Open Sans" w:cs="Open Sans"/>
                <w:color w:val="333333"/>
              </w:rPr>
              <w:t xml:space="preserve">do </w:t>
            </w:r>
            <w:r w:rsidR="0025576B">
              <w:rPr>
                <w:rFonts w:ascii="Open Sans" w:hAnsi="Open Sans" w:cs="Open Sans"/>
                <w:color w:val="333333"/>
              </w:rPr>
              <w:t xml:space="preserve">                            </w:t>
            </w:r>
            <w:r w:rsidR="00753A98" w:rsidRPr="4D4978F8">
              <w:rPr>
                <w:rFonts w:ascii="Open Sans" w:hAnsi="Open Sans" w:cs="Open Sans"/>
                <w:color w:val="333333"/>
              </w:rPr>
              <w:t>reprezentowania partnera projekt</w:t>
            </w:r>
            <w:r w:rsidR="00053498" w:rsidRPr="4D4978F8">
              <w:rPr>
                <w:rFonts w:ascii="Open Sans" w:hAnsi="Open Sans" w:cs="Open Sans"/>
                <w:color w:val="333333"/>
              </w:rPr>
              <w:t>u</w:t>
            </w:r>
          </w:p>
          <w:p w14:paraId="77232CFB" w14:textId="5DE1CE98" w:rsidR="00113275" w:rsidRPr="00113275" w:rsidRDefault="00113275" w:rsidP="00113275">
            <w:pPr>
              <w:shd w:val="clear" w:color="auto" w:fill="B4C6E7" w:themeFill="accent1" w:themeFillTint="66"/>
              <w:spacing w:before="120" w:after="120" w:line="300" w:lineRule="exact"/>
              <w:ind w:left="4146"/>
              <w:jc w:val="both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Podpis osoby/osób oprávnenej/oprávnených n zastupovanie projektového partnera</w:t>
            </w:r>
          </w:p>
        </w:tc>
      </w:tr>
    </w:tbl>
    <w:p w14:paraId="564D10E5" w14:textId="658E01EC" w:rsidR="00753A98" w:rsidRPr="002E1E7D" w:rsidRDefault="00753A98">
      <w:pPr>
        <w:rPr>
          <w:color w:val="333333"/>
        </w:rPr>
      </w:pPr>
    </w:p>
    <w:p w14:paraId="13ECA7AF" w14:textId="77777777" w:rsidR="00753A98" w:rsidRPr="002E1E7D" w:rsidRDefault="00753A98">
      <w:pPr>
        <w:rPr>
          <w:color w:val="333333"/>
        </w:rPr>
      </w:pPr>
    </w:p>
    <w:sectPr w:rsidR="00753A98" w:rsidRPr="002E1E7D" w:rsidSect="002E1E7D">
      <w:headerReference w:type="default" r:id="rId8"/>
      <w:footerReference w:type="default" r:id="rId9"/>
      <w:pgSz w:w="11906" w:h="16838"/>
      <w:pgMar w:top="1985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108E0" w14:textId="77777777" w:rsidR="00EC1749" w:rsidRDefault="00EC1749" w:rsidP="00122FE3">
      <w:pPr>
        <w:spacing w:after="0" w:line="240" w:lineRule="auto"/>
      </w:pPr>
      <w:r>
        <w:separator/>
      </w:r>
    </w:p>
  </w:endnote>
  <w:endnote w:type="continuationSeparator" w:id="0">
    <w:p w14:paraId="7F8DB519" w14:textId="77777777" w:rsidR="00EC1749" w:rsidRDefault="00EC1749" w:rsidP="00122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3641660"/>
      <w:docPartObj>
        <w:docPartGallery w:val="Page Numbers (Bottom of Page)"/>
        <w:docPartUnique/>
      </w:docPartObj>
    </w:sdtPr>
    <w:sdtEndPr/>
    <w:sdtContent>
      <w:p w14:paraId="2BA4497B" w14:textId="5B32BECA" w:rsidR="00B4510B" w:rsidRDefault="00B4510B">
        <w:pPr>
          <w:pStyle w:val="Stopka"/>
          <w:jc w:val="center"/>
        </w:pP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6D1D338A" w14:textId="77777777" w:rsidR="00B4510B" w:rsidRDefault="00B45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224B2" w14:textId="77777777" w:rsidR="00EC1749" w:rsidRDefault="00EC1749" w:rsidP="00122FE3">
      <w:pPr>
        <w:spacing w:after="0" w:line="240" w:lineRule="auto"/>
      </w:pPr>
      <w:r>
        <w:separator/>
      </w:r>
    </w:p>
  </w:footnote>
  <w:footnote w:type="continuationSeparator" w:id="0">
    <w:p w14:paraId="08C456AC" w14:textId="77777777" w:rsidR="00EC1749" w:rsidRDefault="00EC1749" w:rsidP="00122FE3">
      <w:pPr>
        <w:spacing w:after="0" w:line="240" w:lineRule="auto"/>
      </w:pPr>
      <w:r>
        <w:continuationSeparator/>
      </w:r>
    </w:p>
  </w:footnote>
  <w:footnote w:id="1">
    <w:p w14:paraId="63106AEC" w14:textId="5EC2DCE9" w:rsidR="00A66285" w:rsidRPr="0025576B" w:rsidRDefault="00A66285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Theme="minorHAnsi" w:hAnsiTheme="minorHAnsi" w:cstheme="minorHAnsi"/>
        </w:rPr>
        <w:footnoteRef/>
      </w:r>
      <w:r w:rsidRPr="006B0DA3">
        <w:rPr>
          <w:rFonts w:asciiTheme="minorHAnsi" w:hAnsiTheme="minorHAnsi" w:cstheme="minorHAnsi"/>
        </w:rPr>
        <w:t xml:space="preserve"> </w:t>
      </w:r>
      <w:r w:rsidRPr="006B0DA3">
        <w:rPr>
          <w:rFonts w:ascii="Open Sans" w:hAnsi="Open Sans" w:cs="Open Sans"/>
        </w:rPr>
        <w:t xml:space="preserve">Jest to dokument opracowany </w:t>
      </w:r>
      <w:r w:rsidRPr="0025576B">
        <w:rPr>
          <w:rFonts w:ascii="Open Sans" w:hAnsi="Open Sans" w:cs="Open Sans"/>
        </w:rPr>
        <w:t>na podstawie Rozporządzenia Delegowanego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</w:r>
      <w:r w:rsidR="006B0DA3" w:rsidRPr="0025576B">
        <w:rPr>
          <w:rFonts w:ascii="Open Sans" w:hAnsi="Open Sans" w:cs="Open Sans"/>
        </w:rPr>
        <w:t>, a także określeniu, czy ta działalność gospodarcza nie wyrządza poważnych szkód względem żadnego z pozostałych celów środowiskowych</w:t>
      </w:r>
    </w:p>
  </w:footnote>
  <w:footnote w:id="2">
    <w:p w14:paraId="54E14C68" w14:textId="19CC0824" w:rsidR="00BE2B3D" w:rsidRPr="006B0DA3" w:rsidRDefault="00BE2B3D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</w:t>
      </w:r>
      <w:r w:rsidR="00E33CD4" w:rsidRPr="006B0DA3">
        <w:rPr>
          <w:rFonts w:ascii="Open Sans" w:hAnsi="Open Sans" w:cs="Open Sans"/>
        </w:rPr>
        <w:t xml:space="preserve">Jeżeli rodzaj wybranej przez Ciebie inwestycji jest wyjątkowy, bardzo rzadko występujący w programie, a przez to nie uwzględniony w „Zasadach…”, to </w:t>
      </w:r>
      <w:r w:rsidRPr="006B0DA3">
        <w:rPr>
          <w:rFonts w:ascii="Open Sans" w:hAnsi="Open Sans" w:cs="Open Sans"/>
          <w:b/>
          <w:bCs/>
        </w:rPr>
        <w:t>WS prosi Cię o wykazanie zgodności z technicznymi kryteriami kwalifikacji wymienionymi w Rozporządzeniu Delegowanym Komisji (UE) 2021/2139 z dnia 4 czerwca 2021 r.</w:t>
      </w:r>
    </w:p>
  </w:footnote>
  <w:footnote w:id="3">
    <w:p w14:paraId="3C467440" w14:textId="77777777" w:rsidR="00113275" w:rsidRPr="00113275" w:rsidRDefault="00113275" w:rsidP="00113275">
      <w:pPr>
        <w:pStyle w:val="Tekstprzypisudolnego"/>
        <w:spacing w:line="240" w:lineRule="exact"/>
        <w:rPr>
          <w:rFonts w:ascii="Open Sans" w:hAnsi="Open Sans" w:cs="Open Sans"/>
          <w:lang w:val="sk-SK"/>
        </w:rPr>
      </w:pPr>
      <w:r w:rsidRPr="00113275">
        <w:rPr>
          <w:rStyle w:val="Odwoanieprzypisudolnego"/>
          <w:rFonts w:ascii="Open Sans" w:hAnsi="Open Sans" w:cs="Open Sans"/>
          <w:lang w:val="sk-SK"/>
        </w:rPr>
        <w:footnoteRef/>
      </w:r>
      <w:r w:rsidRPr="00113275">
        <w:rPr>
          <w:rFonts w:ascii="Open Sans" w:hAnsi="Open Sans" w:cs="Open Sans"/>
          <w:lang w:val="sk-SK"/>
        </w:rPr>
        <w:t xml:space="preserve"> Je to dokument vypracovaný na základe Delegovaného nariadenia Komisie (EÚ) 2021/2139 zo 4. júna 2021, ktorým sa dopĺňa nariadenie Európskeho parlamentu a Rady (EÚ) 2020/852 stanovením</w:t>
      </w:r>
      <w:r w:rsidRPr="002F09E6">
        <w:rPr>
          <w:rFonts w:ascii="Open Sans" w:hAnsi="Open Sans" w:cs="Open Sans"/>
        </w:rPr>
        <w:t xml:space="preserve"> </w:t>
      </w:r>
      <w:r w:rsidRPr="00113275">
        <w:rPr>
          <w:rFonts w:ascii="Open Sans" w:hAnsi="Open Sans" w:cs="Open Sans"/>
          <w:lang w:val="sk-SK"/>
        </w:rPr>
        <w:t>technických kritérií preskúmania na určenie podmienok, za ktorých sa hospodárska činnosť označuje za významne prispievajúcu k zmierneniu zmeny klímy alebo adaptácii na zmenu klímy</w:t>
      </w:r>
    </w:p>
  </w:footnote>
  <w:footnote w:id="4">
    <w:p w14:paraId="75E67CF6" w14:textId="77777777" w:rsidR="00113275" w:rsidRPr="00113275" w:rsidRDefault="00113275" w:rsidP="00113275">
      <w:pPr>
        <w:pStyle w:val="Tekstprzypisudolnego"/>
        <w:spacing w:line="240" w:lineRule="exact"/>
        <w:rPr>
          <w:rFonts w:ascii="Open Sans" w:hAnsi="Open Sans" w:cs="Open Sans"/>
          <w:lang w:val="sk-SK"/>
        </w:rPr>
      </w:pPr>
      <w:r w:rsidRPr="00113275">
        <w:rPr>
          <w:rStyle w:val="Odwoanieprzypisudolnego"/>
          <w:rFonts w:ascii="Open Sans" w:hAnsi="Open Sans" w:cs="Open Sans"/>
          <w:lang w:val="sk-SK"/>
        </w:rPr>
        <w:footnoteRef/>
      </w:r>
      <w:r w:rsidRPr="00113275">
        <w:rPr>
          <w:rFonts w:ascii="Open Sans" w:hAnsi="Open Sans" w:cs="Open Sans"/>
          <w:lang w:val="sk-SK"/>
        </w:rPr>
        <w:t xml:space="preserve"> Ak je typ investície, ktorý ste si vybrali, jedinečný, v programe veľmi zriedkavý, a preto nie je zahrnutý v „Zásadách...”, </w:t>
      </w:r>
      <w:r w:rsidRPr="00113275">
        <w:rPr>
          <w:rFonts w:ascii="Open Sans" w:hAnsi="Open Sans" w:cs="Open Sans"/>
          <w:b/>
          <w:lang w:val="sk-SK"/>
        </w:rPr>
        <w:t>SpS vás požiada, aby ste preukázali splnenie technických kritérií oprávnenosti uvedených v Delegovanom nariadení Komisie (EÚ) 2021/2139 zo 4. júna 2021.</w:t>
      </w:r>
    </w:p>
  </w:footnote>
  <w:footnote w:id="5">
    <w:p w14:paraId="52D85FE3" w14:textId="77777777" w:rsidR="00122FE3" w:rsidRPr="006B0DA3" w:rsidRDefault="00122FE3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w rozumieniu art. 3 lit. b) i d) oraz art. 17 </w:t>
      </w:r>
      <w:r w:rsidRPr="006B0DA3">
        <w:rPr>
          <w:rFonts w:ascii="Open Sans" w:eastAsia="Calibri" w:hAnsi="Open Sans" w:cs="Open Sans"/>
        </w:rPr>
        <w:t>rozporządzenia Parlamentu Europejskiego i Rady (UE) 2020/852 z dnia 18 czerwca 2020 r. w sprawie ustanowienia ram ułatwiających zrównoważone inwestycje, zmieniającego rozporządzenie (UE) 2019/2088</w:t>
      </w:r>
    </w:p>
  </w:footnote>
  <w:footnote w:id="6">
    <w:p w14:paraId="51E37037" w14:textId="7765E43E" w:rsidR="00122FE3" w:rsidRPr="006B0DA3" w:rsidRDefault="00122FE3" w:rsidP="00053498">
      <w:pPr>
        <w:pStyle w:val="Tekstprzypisudolnego"/>
        <w:spacing w:line="240" w:lineRule="exact"/>
        <w:rPr>
          <w:rFonts w:asciiTheme="majorHAnsi" w:hAnsiTheme="majorHAnsi" w:cstheme="majorHAnsi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</w:t>
      </w:r>
      <w:r w:rsidRPr="006B0DA3">
        <w:rPr>
          <w:rFonts w:ascii="Open Sans" w:eastAsia="Calibri" w:hAnsi="Open Sans" w:cs="Open Sans"/>
        </w:rPr>
        <w:t xml:space="preserve">wskazanych w </w:t>
      </w:r>
      <w:r w:rsidR="006B0DA3">
        <w:rPr>
          <w:rFonts w:ascii="Open Sans" w:eastAsia="Calibri" w:hAnsi="Open Sans" w:cs="Open Sans"/>
        </w:rPr>
        <w:t xml:space="preserve">ww. </w:t>
      </w:r>
      <w:r w:rsidRPr="006B0DA3">
        <w:rPr>
          <w:rFonts w:ascii="Open Sans" w:eastAsia="Calibri" w:hAnsi="Open Sans" w:cs="Open Sans"/>
        </w:rPr>
        <w:t>art. 9 rozporządzenia Parlamentu Europejskiego i Rady (UE) 2020/852</w:t>
      </w:r>
    </w:p>
  </w:footnote>
  <w:footnote w:id="7">
    <w:p w14:paraId="6B121507" w14:textId="77777777" w:rsidR="00113275" w:rsidRPr="00113275" w:rsidRDefault="00113275" w:rsidP="00113275">
      <w:pPr>
        <w:pStyle w:val="Tekstprzypisudolnego"/>
        <w:spacing w:line="240" w:lineRule="exact"/>
        <w:rPr>
          <w:rFonts w:ascii="Open Sans" w:hAnsi="Open Sans" w:cs="Open Sans"/>
          <w:lang w:val="sk-SK"/>
        </w:rPr>
      </w:pPr>
      <w:r w:rsidRPr="003D4517">
        <w:rPr>
          <w:rStyle w:val="Odwoanieprzypisudolnego"/>
          <w:rFonts w:ascii="Open Sans" w:hAnsi="Open Sans" w:cs="Open Sans"/>
        </w:rPr>
        <w:footnoteRef/>
      </w:r>
      <w:r w:rsidRPr="003D4517">
        <w:rPr>
          <w:rFonts w:ascii="Open Sans" w:hAnsi="Open Sans" w:cs="Open Sans"/>
        </w:rPr>
        <w:t xml:space="preserve"> </w:t>
      </w:r>
      <w:r w:rsidRPr="00113275">
        <w:rPr>
          <w:rFonts w:ascii="Open Sans" w:hAnsi="Open Sans" w:cs="Open Sans"/>
          <w:lang w:val="sk-SK"/>
        </w:rPr>
        <w:t>v zmysle čl. 3 písm. b) a d) ako aj čl. 17 Nariadenia Európskeho parlamentu a Rady (EÚ) 2020/852 z 18. júna 2020 o vytvorení rámca na uľahčenie udržateľných investícií a o zmene nariadenia (EÚ) 2019/2088</w:t>
      </w:r>
    </w:p>
  </w:footnote>
  <w:footnote w:id="8">
    <w:p w14:paraId="2FBDA98D" w14:textId="77777777" w:rsidR="00113275" w:rsidRPr="00753A98" w:rsidRDefault="00113275" w:rsidP="00113275">
      <w:pPr>
        <w:pStyle w:val="Tekstprzypisudolnego"/>
        <w:spacing w:line="240" w:lineRule="exact"/>
        <w:rPr>
          <w:rFonts w:asciiTheme="majorHAnsi" w:hAnsiTheme="majorHAnsi" w:cstheme="majorHAnsi"/>
          <w:sz w:val="18"/>
          <w:szCs w:val="18"/>
        </w:rPr>
      </w:pPr>
      <w:r w:rsidRPr="00113275">
        <w:rPr>
          <w:rStyle w:val="Odwoanieprzypisudolnego"/>
          <w:rFonts w:ascii="Open Sans" w:hAnsi="Open Sans" w:cs="Open Sans"/>
          <w:lang w:val="sk-SK"/>
        </w:rPr>
        <w:footnoteRef/>
      </w:r>
      <w:r w:rsidRPr="00113275">
        <w:rPr>
          <w:rFonts w:ascii="Open Sans" w:hAnsi="Open Sans" w:cs="Open Sans"/>
          <w:lang w:val="sk-SK"/>
        </w:rPr>
        <w:t>uvedených v článku 9 nariadenia Európskeho parlamentu a Rady (EÚ) 2020/852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5D413" w14:textId="2DAFAC85" w:rsidR="00B4510B" w:rsidRDefault="00B4510B">
    <w:pPr>
      <w:pStyle w:val="Nagwek"/>
    </w:pPr>
    <w:r>
      <w:rPr>
        <w:noProof/>
      </w:rPr>
      <w:drawing>
        <wp:inline distT="0" distB="0" distL="0" distR="0" wp14:anchorId="477A3E63" wp14:editId="37B82E29">
          <wp:extent cx="3305175" cy="7429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62653"/>
    <w:multiLevelType w:val="hybridMultilevel"/>
    <w:tmpl w:val="CE52DB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5459E"/>
    <w:multiLevelType w:val="hybridMultilevel"/>
    <w:tmpl w:val="EAB47A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2AE1D15"/>
    <w:multiLevelType w:val="hybridMultilevel"/>
    <w:tmpl w:val="CB12E99C"/>
    <w:lvl w:ilvl="0" w:tplc="98DC9C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B31A4"/>
    <w:multiLevelType w:val="hybridMultilevel"/>
    <w:tmpl w:val="3708A3C2"/>
    <w:lvl w:ilvl="0" w:tplc="B868E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20D6F"/>
    <w:multiLevelType w:val="hybridMultilevel"/>
    <w:tmpl w:val="40149CE4"/>
    <w:lvl w:ilvl="0" w:tplc="8634E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42570"/>
    <w:multiLevelType w:val="hybridMultilevel"/>
    <w:tmpl w:val="BCCECCB0"/>
    <w:lvl w:ilvl="0" w:tplc="A6582F94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9C0207A"/>
    <w:multiLevelType w:val="hybridMultilevel"/>
    <w:tmpl w:val="DE842DD4"/>
    <w:lvl w:ilvl="0" w:tplc="6DF27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23533"/>
    <w:multiLevelType w:val="hybridMultilevel"/>
    <w:tmpl w:val="9128382C"/>
    <w:lvl w:ilvl="0" w:tplc="D5829D4A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2236707">
    <w:abstractNumId w:val="7"/>
  </w:num>
  <w:num w:numId="2" w16cid:durableId="1099175104">
    <w:abstractNumId w:val="5"/>
  </w:num>
  <w:num w:numId="3" w16cid:durableId="66927934">
    <w:abstractNumId w:val="0"/>
  </w:num>
  <w:num w:numId="4" w16cid:durableId="99877527">
    <w:abstractNumId w:val="1"/>
  </w:num>
  <w:num w:numId="5" w16cid:durableId="441532461">
    <w:abstractNumId w:val="3"/>
  </w:num>
  <w:num w:numId="6" w16cid:durableId="1620916551">
    <w:abstractNumId w:val="2"/>
  </w:num>
  <w:num w:numId="7" w16cid:durableId="902713891">
    <w:abstractNumId w:val="6"/>
  </w:num>
  <w:num w:numId="8" w16cid:durableId="15066334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705"/>
    <w:rsid w:val="00053498"/>
    <w:rsid w:val="00074A9A"/>
    <w:rsid w:val="00113275"/>
    <w:rsid w:val="00122FE3"/>
    <w:rsid w:val="00127D99"/>
    <w:rsid w:val="00132D4A"/>
    <w:rsid w:val="001E2170"/>
    <w:rsid w:val="0025576B"/>
    <w:rsid w:val="00281B53"/>
    <w:rsid w:val="00285DDF"/>
    <w:rsid w:val="002E1E7D"/>
    <w:rsid w:val="002F4CC5"/>
    <w:rsid w:val="00324F5D"/>
    <w:rsid w:val="003304EA"/>
    <w:rsid w:val="004413FF"/>
    <w:rsid w:val="00571AEC"/>
    <w:rsid w:val="006476A4"/>
    <w:rsid w:val="006B0DA3"/>
    <w:rsid w:val="006E29C1"/>
    <w:rsid w:val="00704DCB"/>
    <w:rsid w:val="0073020C"/>
    <w:rsid w:val="007317A0"/>
    <w:rsid w:val="00753A98"/>
    <w:rsid w:val="00764DF4"/>
    <w:rsid w:val="007B1B7C"/>
    <w:rsid w:val="007B7EB3"/>
    <w:rsid w:val="00807E02"/>
    <w:rsid w:val="00814384"/>
    <w:rsid w:val="008272A8"/>
    <w:rsid w:val="008434C3"/>
    <w:rsid w:val="008657E4"/>
    <w:rsid w:val="00890652"/>
    <w:rsid w:val="008D3C70"/>
    <w:rsid w:val="00937890"/>
    <w:rsid w:val="00A05A5F"/>
    <w:rsid w:val="00A20CB3"/>
    <w:rsid w:val="00A359B1"/>
    <w:rsid w:val="00A66285"/>
    <w:rsid w:val="00A67E05"/>
    <w:rsid w:val="00A711EE"/>
    <w:rsid w:val="00AD3A29"/>
    <w:rsid w:val="00B2243B"/>
    <w:rsid w:val="00B42E4F"/>
    <w:rsid w:val="00B4510B"/>
    <w:rsid w:val="00B70B6B"/>
    <w:rsid w:val="00B751B8"/>
    <w:rsid w:val="00BB515E"/>
    <w:rsid w:val="00BE2B3D"/>
    <w:rsid w:val="00C1191B"/>
    <w:rsid w:val="00C14B6C"/>
    <w:rsid w:val="00C86621"/>
    <w:rsid w:val="00CC062F"/>
    <w:rsid w:val="00DB1FD1"/>
    <w:rsid w:val="00DD4768"/>
    <w:rsid w:val="00E33CD4"/>
    <w:rsid w:val="00E64705"/>
    <w:rsid w:val="00EC1749"/>
    <w:rsid w:val="00EE3799"/>
    <w:rsid w:val="00EF6DB5"/>
    <w:rsid w:val="00F05D05"/>
    <w:rsid w:val="00FC3AA0"/>
    <w:rsid w:val="08A0E1FD"/>
    <w:rsid w:val="0E0262AD"/>
    <w:rsid w:val="366C494E"/>
    <w:rsid w:val="3B851A78"/>
    <w:rsid w:val="413DAD81"/>
    <w:rsid w:val="4D4978F8"/>
    <w:rsid w:val="5ED267C2"/>
    <w:rsid w:val="67601565"/>
    <w:rsid w:val="6C80B7B0"/>
    <w:rsid w:val="736DD1B0"/>
    <w:rsid w:val="7742C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75F6F"/>
  <w15:chartTrackingRefBased/>
  <w15:docId w15:val="{13D49612-92CB-46BA-8DA5-8231884C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gozatekst">
    <w:name w:val="!Progoza_tekst"/>
    <w:basedOn w:val="Normalny"/>
    <w:qFormat/>
    <w:rsid w:val="00122FE3"/>
    <w:pPr>
      <w:spacing w:after="120" w:line="276" w:lineRule="auto"/>
      <w:ind w:firstLine="284"/>
      <w:jc w:val="both"/>
    </w:pPr>
    <w:rPr>
      <w:rFonts w:ascii="Calibri Light" w:eastAsia="Calibri" w:hAnsi="Calibri Light" w:cs="Calibri Light"/>
      <w:bCs/>
      <w:lang w:eastAsia="pl-PL"/>
    </w:rPr>
  </w:style>
  <w:style w:type="table" w:styleId="Tabela-Siatka">
    <w:name w:val="Table Grid"/>
    <w:basedOn w:val="Standardowy"/>
    <w:uiPriority w:val="59"/>
    <w:rsid w:val="00122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Fußnote,Footnote,Podrozdzia3,-E Fuﬂnotentext,Fuﬂnotentext Ursprung,Fußnotentext Ursprung,-E Fußnotentext,Footnote text,Tekst przypisu Znak Znak Znak Znak,Tekst przypisu Znak Znak Znak Znak Znak"/>
    <w:basedOn w:val="Normalny"/>
    <w:link w:val="TekstprzypisudolnegoZnak"/>
    <w:uiPriority w:val="99"/>
    <w:unhideWhenUsed/>
    <w:qFormat/>
    <w:rsid w:val="00122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Fußnote Znak,Footnote Znak,Podrozdzia3 Znak,-E Fuﬂnotentext Znak,Fuﬂnotentext Ursprung Znak,Fußnotentext Ursprung Znak,-E Fußnotentext Znak,Footnote text Znak"/>
    <w:basedOn w:val="Domylnaczcionkaakapitu"/>
    <w:link w:val="Tekstprzypisudolnego"/>
    <w:uiPriority w:val="99"/>
    <w:qFormat/>
    <w:rsid w:val="00122F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EN Footnote Reference,Times 10 Point,Exposant 3 Point,Footnote symbol,Footnote reference number,note TESI,stylish,Odwołanie przypisu Ola,Numbering - Footnote,ftref,SUPERS,Ref"/>
    <w:basedOn w:val="Domylnaczcionkaakapitu"/>
    <w:uiPriority w:val="99"/>
    <w:unhideWhenUsed/>
    <w:qFormat/>
    <w:rsid w:val="00122F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4B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4B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4B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4B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4B6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66285"/>
    <w:pPr>
      <w:spacing w:after="0" w:line="240" w:lineRule="auto"/>
    </w:pPr>
  </w:style>
  <w:style w:type="character" w:customStyle="1" w:styleId="cf01">
    <w:name w:val="cf01"/>
    <w:basedOn w:val="Domylnaczcionkaakapitu"/>
    <w:rsid w:val="00764DF4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5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10B"/>
  </w:style>
  <w:style w:type="paragraph" w:styleId="Stopka">
    <w:name w:val="footer"/>
    <w:basedOn w:val="Normalny"/>
    <w:link w:val="StopkaZnak"/>
    <w:uiPriority w:val="99"/>
    <w:unhideWhenUsed/>
    <w:rsid w:val="00B45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77FF2-C3ED-4FB9-9912-0F673199A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1437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Łabuz</dc:creator>
  <cp:keywords/>
  <dc:description/>
  <cp:lastModifiedBy>Grzegorz Pyjos</cp:lastModifiedBy>
  <cp:revision>5</cp:revision>
  <cp:lastPrinted>2022-10-06T10:12:00Z</cp:lastPrinted>
  <dcterms:created xsi:type="dcterms:W3CDTF">2023-05-22T09:26:00Z</dcterms:created>
  <dcterms:modified xsi:type="dcterms:W3CDTF">2024-09-05T15:33:00Z</dcterms:modified>
</cp:coreProperties>
</file>